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08" w:type="dxa"/>
        <w:tblLook w:val="01E0" w:firstRow="1" w:lastRow="1" w:firstColumn="1" w:lastColumn="1" w:noHBand="0" w:noVBand="0"/>
      </w:tblPr>
      <w:tblGrid>
        <w:gridCol w:w="4017"/>
        <w:gridCol w:w="5682"/>
      </w:tblGrid>
      <w:tr w:rsidR="00AE2D75" w:rsidRPr="001D4063" w14:paraId="76677BEB" w14:textId="77777777" w:rsidTr="0099751E">
        <w:trPr>
          <w:trHeight w:val="114"/>
        </w:trPr>
        <w:tc>
          <w:tcPr>
            <w:tcW w:w="4017" w:type="dxa"/>
            <w:shd w:val="clear" w:color="auto" w:fill="auto"/>
          </w:tcPr>
          <w:p w14:paraId="5E508A33" w14:textId="5F67403F" w:rsidR="00AE2D75" w:rsidRPr="006B3970" w:rsidRDefault="006B3970" w:rsidP="0099751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  <w:r w:rsidR="00AE2D75" w:rsidRPr="006B3970">
              <w:rPr>
                <w:rFonts w:ascii="Times New Roman" w:hAnsi="Times New Roman" w:cs="Times New Roman"/>
                <w:bCs/>
                <w:sz w:val="26"/>
                <w:szCs w:val="26"/>
              </w:rPr>
              <w:t>PHÒNG GD&amp;ĐT LẠC THUY</w:t>
            </w:r>
          </w:p>
        </w:tc>
        <w:tc>
          <w:tcPr>
            <w:tcW w:w="5682" w:type="dxa"/>
            <w:shd w:val="clear" w:color="auto" w:fill="auto"/>
          </w:tcPr>
          <w:p w14:paraId="52D2A742" w14:textId="77777777" w:rsidR="00AE2D75" w:rsidRPr="00AE2D75" w:rsidRDefault="00AE2D75" w:rsidP="0099751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</w:t>
            </w:r>
            <w:r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</w:t>
            </w:r>
          </w:p>
        </w:tc>
      </w:tr>
      <w:tr w:rsidR="00AE2D75" w:rsidRPr="001D4063" w14:paraId="695F5355" w14:textId="77777777" w:rsidTr="0099751E">
        <w:trPr>
          <w:trHeight w:val="59"/>
        </w:trPr>
        <w:tc>
          <w:tcPr>
            <w:tcW w:w="4017" w:type="dxa"/>
            <w:shd w:val="clear" w:color="auto" w:fill="auto"/>
          </w:tcPr>
          <w:p w14:paraId="7B09EA9E" w14:textId="778C6CAB" w:rsidR="00AE2D75" w:rsidRPr="00AE2D75" w:rsidRDefault="0099751E" w:rsidP="0099751E">
            <w:pPr>
              <w:spacing w:line="240" w:lineRule="auto"/>
              <w:ind w:right="-2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D7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EBD50" wp14:editId="2EFE944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213360</wp:posOffset>
                      </wp:positionV>
                      <wp:extent cx="899795" cy="0"/>
                      <wp:effectExtent l="13970" t="5715" r="1016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CF5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6.8pt" to="11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"/>
                  </w:pict>
                </mc:Fallback>
              </mc:AlternateContent>
            </w:r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MN ĐỒNG MÔN</w:t>
            </w:r>
          </w:p>
        </w:tc>
        <w:tc>
          <w:tcPr>
            <w:tcW w:w="5682" w:type="dxa"/>
            <w:shd w:val="clear" w:color="auto" w:fill="auto"/>
          </w:tcPr>
          <w:p w14:paraId="467AA02A" w14:textId="07BDF1C8" w:rsidR="00AE2D75" w:rsidRPr="00AE2D75" w:rsidRDefault="0099751E" w:rsidP="00997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D7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15FAF" wp14:editId="16F6739C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191135</wp:posOffset>
                      </wp:positionV>
                      <wp:extent cx="1936115" cy="13970"/>
                      <wp:effectExtent l="10160" t="12065" r="635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11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BC42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5.05pt" to="213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"/>
                  </w:pict>
                </mc:Fallback>
              </mc:AlternateContent>
            </w:r>
            <w:proofErr w:type="spellStart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E2D75" w:rsidRPr="00AE2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AE2D75" w:rsidRPr="008E15B8" w14:paraId="6543A39D" w14:textId="77777777" w:rsidTr="0099751E">
        <w:trPr>
          <w:trHeight w:val="51"/>
        </w:trPr>
        <w:tc>
          <w:tcPr>
            <w:tcW w:w="4017" w:type="dxa"/>
            <w:shd w:val="clear" w:color="auto" w:fill="auto"/>
          </w:tcPr>
          <w:p w14:paraId="090CC930" w14:textId="0406589F" w:rsidR="00AE2D75" w:rsidRPr="0099751E" w:rsidRDefault="0099751E" w:rsidP="009975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AE2D7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E2D75">
              <w:rPr>
                <w:rFonts w:ascii="Times New Roman" w:hAnsi="Times New Roman" w:cs="Times New Roman"/>
                <w:sz w:val="26"/>
                <w:szCs w:val="26"/>
              </w:rPr>
              <w:t>: 46/KH-MNĐM</w:t>
            </w:r>
          </w:p>
        </w:tc>
        <w:tc>
          <w:tcPr>
            <w:tcW w:w="5682" w:type="dxa"/>
            <w:shd w:val="clear" w:color="auto" w:fill="auto"/>
          </w:tcPr>
          <w:p w14:paraId="4A8ED9BA" w14:textId="27AAA398" w:rsidR="00AE2D75" w:rsidRPr="00AE2D75" w:rsidRDefault="0099751E" w:rsidP="009975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                  </w:t>
            </w:r>
            <w:proofErr w:type="spellStart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Thống</w:t>
            </w:r>
            <w:proofErr w:type="spellEnd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Nhất</w:t>
            </w:r>
            <w:proofErr w:type="spellEnd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5 </w:t>
            </w:r>
            <w:proofErr w:type="spellStart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01 </w:t>
            </w:r>
            <w:proofErr w:type="spellStart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E2D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2023</w:t>
            </w:r>
          </w:p>
        </w:tc>
      </w:tr>
      <w:tr w:rsidR="00AE2D75" w:rsidRPr="008E15B8" w14:paraId="09A8B50A" w14:textId="77777777" w:rsidTr="0099751E">
        <w:trPr>
          <w:trHeight w:val="61"/>
        </w:trPr>
        <w:tc>
          <w:tcPr>
            <w:tcW w:w="4017" w:type="dxa"/>
            <w:shd w:val="clear" w:color="auto" w:fill="auto"/>
          </w:tcPr>
          <w:p w14:paraId="6EE89F37" w14:textId="02827B58" w:rsidR="00AE2D75" w:rsidRPr="00AE2D75" w:rsidRDefault="00AE2D75" w:rsidP="009975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shd w:val="clear" w:color="auto" w:fill="auto"/>
          </w:tcPr>
          <w:p w14:paraId="6D30F15F" w14:textId="73326000" w:rsidR="00AE2D75" w:rsidRPr="00AE2D75" w:rsidRDefault="00AE2D75" w:rsidP="0099751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1505B52" w14:textId="44BB1C33" w:rsidR="006673DF" w:rsidRPr="00AE2D75" w:rsidRDefault="006673DF" w:rsidP="00997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75">
        <w:rPr>
          <w:rFonts w:ascii="Times New Roman" w:hAnsi="Times New Roman" w:cs="Times New Roman"/>
          <w:b/>
          <w:bCs/>
          <w:sz w:val="28"/>
          <w:szCs w:val="28"/>
        </w:rPr>
        <w:t>KẾ HOẠCH</w:t>
      </w:r>
    </w:p>
    <w:p w14:paraId="72CC2164" w14:textId="77777777" w:rsidR="006673DF" w:rsidRPr="00AE2D75" w:rsidRDefault="006673DF" w:rsidP="00AE2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060943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Theo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dõi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</w:p>
    <w:p w14:paraId="1C29F9E8" w14:textId="77777777" w:rsidR="006673DF" w:rsidRPr="00AE2D75" w:rsidRDefault="006673DF" w:rsidP="00AE2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dõi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xử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vi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bookmarkEnd w:id="0"/>
    <w:p w14:paraId="1165076F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2F3A6" w14:textId="56951D81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6673DF">
        <w:rPr>
          <w:rFonts w:ascii="Times New Roman" w:hAnsi="Times New Roman" w:cs="Times New Roman"/>
          <w:sz w:val="28"/>
          <w:szCs w:val="28"/>
        </w:rPr>
        <w:t>/KH-</w:t>
      </w:r>
      <w:r>
        <w:rPr>
          <w:rFonts w:ascii="Times New Roman" w:hAnsi="Times New Roman" w:cs="Times New Roman"/>
          <w:sz w:val="28"/>
          <w:szCs w:val="28"/>
        </w:rPr>
        <w:t>GD</w:t>
      </w:r>
      <w:r>
        <w:rPr>
          <w:rFonts w:ascii="Times New Roman" w:hAnsi="Times New Roman" w:cs="Times New Roman"/>
          <w:sz w:val="28"/>
          <w:szCs w:val="28"/>
          <w:lang w:val="vi-VN"/>
        </w:rPr>
        <w:t>&amp;ĐT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73DF">
        <w:rPr>
          <w:rFonts w:ascii="Times New Roman" w:hAnsi="Times New Roman" w:cs="Times New Roman"/>
          <w:sz w:val="28"/>
          <w:szCs w:val="28"/>
        </w:rPr>
        <w:t xml:space="preserve">/02/2023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E34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E34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23FD4E62" w14:textId="29CF26B1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MN Đồng Môn </w:t>
      </w:r>
      <w:r w:rsidRPr="006673DF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E34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:</w:t>
      </w:r>
    </w:p>
    <w:p w14:paraId="47B4C750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>I. MỤC ĐÍCH, YÊU CẦU</w:t>
      </w:r>
    </w:p>
    <w:p w14:paraId="7D4F2D5D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đích</w:t>
      </w:r>
      <w:proofErr w:type="spellEnd"/>
    </w:p>
    <w:p w14:paraId="5B6BFF97" w14:textId="3E4F3EF6" w:rsidR="001E346A" w:rsidRPr="003D20B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346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E346A">
        <w:rPr>
          <w:rFonts w:ascii="Times New Roman" w:hAnsi="Times New Roman" w:cs="Times New Roman"/>
          <w:sz w:val="28"/>
          <w:szCs w:val="28"/>
          <w:lang w:val="vi-VN"/>
        </w:rPr>
        <w:t xml:space="preserve"> hiện có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E34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GD&amp;ĐT.</w:t>
      </w:r>
    </w:p>
    <w:p w14:paraId="460EFA89" w14:textId="56FD4FA8" w:rsidR="006673DF" w:rsidRPr="006673DF" w:rsidRDefault="003D20B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6673DF" w:rsidRPr="006673DF">
        <w:rPr>
          <w:rFonts w:ascii="Times New Roman" w:hAnsi="Times New Roman" w:cs="Times New Roman"/>
          <w:sz w:val="28"/>
          <w:szCs w:val="28"/>
        </w:rPr>
        <w:t>âng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DF" w:rsidRPr="006673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73DF" w:rsidRPr="006673DF">
        <w:rPr>
          <w:rFonts w:ascii="Times New Roman" w:hAnsi="Times New Roman" w:cs="Times New Roman"/>
          <w:sz w:val="28"/>
          <w:szCs w:val="28"/>
        </w:rPr>
        <w:t>,</w:t>
      </w:r>
    </w:p>
    <w:p w14:paraId="47AE29B8" w14:textId="563F6E1D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7F834A69" w14:textId="21092DFA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</w:p>
    <w:p w14:paraId="6ACAA4CA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</w:p>
    <w:p w14:paraId="7B20C2F4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bổ</w:t>
      </w:r>
      <w:proofErr w:type="spellEnd"/>
    </w:p>
    <w:p w14:paraId="79C67F6F" w14:textId="783593C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sung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4F13CCB8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14:paraId="45A19160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14:paraId="6252E43E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</w:p>
    <w:p w14:paraId="210B0C98" w14:textId="7A44428F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trường</w:t>
      </w:r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3FEEF68A" w14:textId="08C8BD3D" w:rsidR="003D20B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9A340" w14:textId="174A11F5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lastRenderedPageBreak/>
        <w:t>trường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464770CD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nhiệm</w:t>
      </w:r>
      <w:proofErr w:type="spellEnd"/>
    </w:p>
    <w:p w14:paraId="6D6B4837" w14:textId="21B18B8D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47BE5540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>II. NHIỆM VỤ</w:t>
      </w:r>
    </w:p>
    <w:p w14:paraId="6BD9480C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3C90D2E1" w14:textId="31503BCB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dung,</w:t>
      </w:r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;</w:t>
      </w:r>
    </w:p>
    <w:p w14:paraId="3E9B32B8" w14:textId="68806BBB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673DF">
        <w:rPr>
          <w:rFonts w:ascii="Times New Roman" w:hAnsi="Times New Roman" w:cs="Times New Roman"/>
          <w:sz w:val="28"/>
          <w:szCs w:val="28"/>
        </w:rPr>
        <w:t xml:space="preserve">sung,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;</w:t>
      </w:r>
    </w:p>
    <w:p w14:paraId="62F59003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;</w:t>
      </w:r>
    </w:p>
    <w:p w14:paraId="59FD3F02" w14:textId="09A8BEDB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Thống Nhất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636702F9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01E9E832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a) Thu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057D828F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59/2012/NĐ-CP</w:t>
      </w:r>
    </w:p>
    <w:p w14:paraId="3B066ADD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23/7/2012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03E72A0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14/2014/TT-BTP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15/5/2014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14:paraId="76C02037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59/2012/NĐ-CP.</w:t>
      </w:r>
    </w:p>
    <w:p w14:paraId="2A3D1DC2" w14:textId="6B478DC3" w:rsidR="006673DF" w:rsidRPr="003D20B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20B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D20BF"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1C592644" w14:textId="14C68E82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231DC224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47ADA4D6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7B5E61AF" w14:textId="165C5413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lastRenderedPageBreak/>
        <w:t>Thành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</w:p>
    <w:p w14:paraId="6ED679EC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35103C9C" w14:textId="01A98BBC" w:rsidR="006673DF" w:rsidRPr="005C0251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trưởng.</w:t>
      </w:r>
    </w:p>
    <w:p w14:paraId="4AF1F979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3FFC77C4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c) Thu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538B67C1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14:paraId="261830E1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môn</w:t>
      </w:r>
      <w:proofErr w:type="spellEnd"/>
    </w:p>
    <w:p w14:paraId="0917F272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</w:p>
    <w:p w14:paraId="76BCB68F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59/2012/NĐ-CP.</w:t>
      </w:r>
    </w:p>
    <w:p w14:paraId="0875EB8C" w14:textId="77777777" w:rsidR="005C0251" w:rsidRPr="003D20B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2EDA0219" w14:textId="77777777" w:rsidR="005C0251" w:rsidRPr="006673D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5DEBB9CF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374420B4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4BA75F73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6F05923F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</w:p>
    <w:p w14:paraId="6A3539DC" w14:textId="298F8188" w:rsidR="006673DF" w:rsidRPr="005C0251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học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04/2021/NĐ-CP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673DF">
        <w:rPr>
          <w:rFonts w:ascii="Times New Roman" w:hAnsi="Times New Roman" w:cs="Times New Roman"/>
          <w:sz w:val="28"/>
          <w:szCs w:val="28"/>
        </w:rPr>
        <w:t xml:space="preserve">22/01/2021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127/2021/NĐ-CP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30/12/2021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04/2021/NĐ-CP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22/01/2021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3205AFF1" w14:textId="77777777" w:rsidR="005C0251" w:rsidRPr="003D20B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1F3B7A6F" w14:textId="77777777" w:rsidR="005C0251" w:rsidRPr="006673D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28F45032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xuyên</w:t>
      </w:r>
      <w:proofErr w:type="spellEnd"/>
    </w:p>
    <w:p w14:paraId="2C629190" w14:textId="131939E3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04/2021/NĐ-CP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22/01/2021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127/2021/NĐ-CP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31/12/2021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sung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lastRenderedPageBreak/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04/2021/NĐ-CP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22/01/2021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</w:p>
    <w:p w14:paraId="343D07C8" w14:textId="77777777" w:rsidR="005C0251" w:rsidRPr="003D20B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24604CCA" w14:textId="77777777" w:rsidR="005C0251" w:rsidRPr="006673D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4ED72DA1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182B8F8A" w14:textId="70C75EA9" w:rsidR="006673DF" w:rsidRPr="005C0251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sung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04/2021/NĐ-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673DF">
        <w:rPr>
          <w:rFonts w:ascii="Times New Roman" w:hAnsi="Times New Roman" w:cs="Times New Roman"/>
          <w:sz w:val="28"/>
          <w:szCs w:val="28"/>
        </w:rPr>
        <w:t xml:space="preserve">CP;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118/2021/NĐ-CP;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127/2021/NĐ-</w:t>
      </w:r>
      <w:r w:rsidR="005C0251">
        <w:rPr>
          <w:rFonts w:ascii="Times New Roman" w:hAnsi="Times New Roman" w:cs="Times New Roman"/>
          <w:sz w:val="28"/>
          <w:szCs w:val="28"/>
        </w:rPr>
        <w:t>CP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6C38C61" w14:textId="77777777" w:rsidR="005C0251" w:rsidRPr="003D20B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56ED45AB" w14:textId="77777777" w:rsidR="005C0251" w:rsidRPr="006673D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0523B4EB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24D6E596" w14:textId="27056B61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14:paraId="15F53185" w14:textId="77777777" w:rsidR="005C0251" w:rsidRPr="003D20B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</w:p>
    <w:p w14:paraId="7A798784" w14:textId="77777777" w:rsidR="005C0251" w:rsidRPr="006673DF" w:rsidRDefault="005C0251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hiệu trưởng, tổ trưởng các tổ và Chủ tịch công đoàn nhà</w:t>
      </w:r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7579D4DB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5DE7D084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>III. TỔ CHỨC THỰC HIỆN</w:t>
      </w:r>
    </w:p>
    <w:p w14:paraId="213734A4" w14:textId="1108E664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trưởng</w:t>
      </w:r>
      <w:r w:rsidRPr="006673DF">
        <w:rPr>
          <w:rFonts w:ascii="Times New Roman" w:hAnsi="Times New Roman" w:cs="Times New Roman"/>
          <w:sz w:val="28"/>
          <w:szCs w:val="28"/>
        </w:rPr>
        <w:t>:</w:t>
      </w:r>
    </w:p>
    <w:p w14:paraId="5DEB4581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hoàn</w:t>
      </w:r>
      <w:proofErr w:type="spellEnd"/>
    </w:p>
    <w:p w14:paraId="25D63C1C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quyết</w:t>
      </w:r>
      <w:proofErr w:type="spellEnd"/>
    </w:p>
    <w:p w14:paraId="26CCB446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162C9A74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vị</w:t>
      </w:r>
      <w:proofErr w:type="spellEnd"/>
    </w:p>
    <w:p w14:paraId="482E1062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</w:p>
    <w:p w14:paraId="28A89323" w14:textId="1AD9A6B4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673DF">
        <w:rPr>
          <w:rFonts w:ascii="Times New Roman" w:hAnsi="Times New Roman" w:cs="Times New Roman"/>
          <w:sz w:val="28"/>
          <w:szCs w:val="28"/>
        </w:rPr>
        <w:t>2023.</w:t>
      </w:r>
    </w:p>
    <w:p w14:paraId="2D3B86DD" w14:textId="1479D63E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3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,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proofErr w:type="gram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5FB19E54" w14:textId="6487BA5F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trường</w:t>
      </w:r>
      <w:r w:rsidRPr="006673DF">
        <w:rPr>
          <w:rFonts w:ascii="Times New Roman" w:hAnsi="Times New Roman" w:cs="Times New Roman"/>
          <w:sz w:val="28"/>
          <w:szCs w:val="28"/>
        </w:rPr>
        <w:t>:</w:t>
      </w:r>
    </w:p>
    <w:p w14:paraId="2C9460DC" w14:textId="658E7143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25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trường</w:t>
      </w:r>
      <w:r w:rsidRPr="006673DF">
        <w:rPr>
          <w:rFonts w:ascii="Times New Roman" w:hAnsi="Times New Roman" w:cs="Times New Roman"/>
          <w:sz w:val="28"/>
          <w:szCs w:val="28"/>
        </w:rPr>
        <w:t>,</w:t>
      </w:r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5C0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>.</w:t>
      </w:r>
    </w:p>
    <w:p w14:paraId="323F5887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</w:p>
    <w:p w14:paraId="43341221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</w:p>
    <w:p w14:paraId="7C3CA508" w14:textId="680C12D4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25/2/2023;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E2D7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AE2D7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15/11/2023 (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E2D7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Thảo-Cán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GD&amp;ĐT).</w:t>
      </w:r>
    </w:p>
    <w:p w14:paraId="3D9425C2" w14:textId="77777777" w:rsidR="006673DF" w:rsidRPr="006673DF" w:rsidRDefault="006673DF" w:rsidP="00AE2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77795512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673DF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673DF">
        <w:rPr>
          <w:rFonts w:ascii="Times New Roman" w:hAnsi="Times New Roman" w:cs="Times New Roman"/>
          <w:sz w:val="28"/>
          <w:szCs w:val="28"/>
        </w:rPr>
        <w:t>của</w:t>
      </w:r>
      <w:proofErr w:type="spellEnd"/>
    </w:p>
    <w:p w14:paraId="10788A3E" w14:textId="55FDA05B" w:rsidR="006673DF" w:rsidRPr="00AE2D75" w:rsidRDefault="00AE2D75" w:rsidP="00AE2D7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Mầm Non Đồng Môn.</w:t>
      </w:r>
    </w:p>
    <w:p w14:paraId="7B5C1548" w14:textId="1F727379" w:rsidR="006673DF" w:rsidRPr="00AE2D75" w:rsidRDefault="006673DF" w:rsidP="00AE2D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proofErr w:type="spellStart"/>
      <w:r w:rsidRPr="00AE2D75">
        <w:rPr>
          <w:rFonts w:ascii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AE2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2D75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AE2D7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2D75" w:rsidRPr="00AE2D75">
        <w:rPr>
          <w:rFonts w:ascii="Times New Roman" w:hAnsi="Times New Roman" w:cs="Times New Roman"/>
          <w:b/>
          <w:bCs/>
          <w:sz w:val="24"/>
          <w:szCs w:val="24"/>
        </w:rPr>
        <w:t>HIỆU</w:t>
      </w:r>
      <w:r w:rsidR="00AE2D75" w:rsidRPr="00AE2D75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TRƯỞNG</w:t>
      </w:r>
    </w:p>
    <w:p w14:paraId="16A9642B" w14:textId="7668DDAA" w:rsidR="006673DF" w:rsidRPr="00AE2D75" w:rsidRDefault="006673DF" w:rsidP="00A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2D7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E2D75">
        <w:rPr>
          <w:rFonts w:ascii="Times New Roman" w:hAnsi="Times New Roman" w:cs="Times New Roman"/>
          <w:sz w:val="24"/>
          <w:szCs w:val="24"/>
        </w:rPr>
        <w:t xml:space="preserve"> GD&amp;</w:t>
      </w:r>
      <w:r w:rsidR="00AE2D75">
        <w:rPr>
          <w:rFonts w:ascii="Times New Roman" w:hAnsi="Times New Roman" w:cs="Times New Roman"/>
          <w:sz w:val="24"/>
          <w:szCs w:val="24"/>
        </w:rPr>
        <w:t>ĐT</w:t>
      </w:r>
      <w:r w:rsidRPr="00AE2D75">
        <w:rPr>
          <w:rFonts w:ascii="Times New Roman" w:hAnsi="Times New Roman" w:cs="Times New Roman"/>
          <w:sz w:val="24"/>
          <w:szCs w:val="24"/>
        </w:rPr>
        <w:t>;</w:t>
      </w:r>
    </w:p>
    <w:p w14:paraId="54687D4F" w14:textId="70A8D564" w:rsidR="006673DF" w:rsidRPr="00AE2D75" w:rsidRDefault="006673DF" w:rsidP="00A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75">
        <w:rPr>
          <w:rFonts w:ascii="Times New Roman" w:hAnsi="Times New Roman" w:cs="Times New Roman"/>
          <w:sz w:val="24"/>
          <w:szCs w:val="24"/>
        </w:rPr>
        <w:t xml:space="preserve">- Website </w:t>
      </w:r>
      <w:proofErr w:type="spellStart"/>
      <w:r w:rsidR="00AE2D7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E2D75">
        <w:rPr>
          <w:rFonts w:ascii="Times New Roman" w:hAnsi="Times New Roman" w:cs="Times New Roman"/>
          <w:sz w:val="24"/>
          <w:szCs w:val="24"/>
        </w:rPr>
        <w:t>;</w:t>
      </w:r>
    </w:p>
    <w:p w14:paraId="7F05D9A4" w14:textId="77777777" w:rsidR="00AE2D75" w:rsidRDefault="006673DF" w:rsidP="00A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D75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AE2D75">
        <w:rPr>
          <w:rFonts w:ascii="Times New Roman" w:hAnsi="Times New Roman" w:cs="Times New Roman"/>
          <w:sz w:val="24"/>
          <w:szCs w:val="24"/>
        </w:rPr>
        <w:t>: VT.</w:t>
      </w:r>
      <w:r w:rsidR="00AE2D75">
        <w:rPr>
          <w:rFonts w:ascii="Times New Roman" w:hAnsi="Times New Roman" w:cs="Times New Roman"/>
          <w:sz w:val="24"/>
          <w:szCs w:val="24"/>
        </w:rPr>
        <w:tab/>
      </w:r>
      <w:r w:rsidR="00AE2D75">
        <w:rPr>
          <w:rFonts w:ascii="Times New Roman" w:hAnsi="Times New Roman" w:cs="Times New Roman"/>
          <w:sz w:val="24"/>
          <w:szCs w:val="24"/>
        </w:rPr>
        <w:tab/>
      </w:r>
      <w:r w:rsidR="00AE2D75">
        <w:rPr>
          <w:rFonts w:ascii="Times New Roman" w:hAnsi="Times New Roman" w:cs="Times New Roman"/>
          <w:sz w:val="24"/>
          <w:szCs w:val="24"/>
        </w:rPr>
        <w:tab/>
      </w:r>
      <w:r w:rsidR="00AE2D75">
        <w:rPr>
          <w:rFonts w:ascii="Times New Roman" w:hAnsi="Times New Roman" w:cs="Times New Roman"/>
          <w:sz w:val="24"/>
          <w:szCs w:val="24"/>
        </w:rPr>
        <w:tab/>
      </w:r>
      <w:r w:rsidR="00AE2D75">
        <w:rPr>
          <w:rFonts w:ascii="Times New Roman" w:hAnsi="Times New Roman" w:cs="Times New Roman"/>
          <w:sz w:val="24"/>
          <w:szCs w:val="24"/>
        </w:rPr>
        <w:tab/>
      </w:r>
    </w:p>
    <w:p w14:paraId="7E27E125" w14:textId="77777777" w:rsidR="00AE2D75" w:rsidRDefault="00AE2D75" w:rsidP="00A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3A49" w14:textId="77777777" w:rsidR="00AE2D75" w:rsidRDefault="00AE2D75" w:rsidP="00A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C18B7" w14:textId="073DD008" w:rsidR="006673DF" w:rsidRPr="00AE2D75" w:rsidRDefault="00AE2D75" w:rsidP="00AE2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proofErr w:type="spellStart"/>
      <w:r w:rsidRPr="00AE2D75">
        <w:rPr>
          <w:rFonts w:ascii="Times New Roman" w:hAnsi="Times New Roman" w:cs="Times New Roman"/>
          <w:b/>
          <w:bCs/>
          <w:sz w:val="28"/>
          <w:szCs w:val="28"/>
        </w:rPr>
        <w:t>Trần</w:t>
      </w:r>
      <w:proofErr w:type="spellEnd"/>
      <w:r w:rsidRPr="00AE2D7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Thị Thanh Nhàn</w:t>
      </w:r>
    </w:p>
    <w:p w14:paraId="4A6CF63A" w14:textId="77777777" w:rsidR="006673DF" w:rsidRPr="006673DF" w:rsidRDefault="006673DF" w:rsidP="00AE2D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F122B" w14:textId="70754905" w:rsidR="001473AA" w:rsidRPr="006673DF" w:rsidRDefault="001473AA" w:rsidP="00AE2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3AA" w:rsidRPr="006673DF" w:rsidSect="006B4295">
      <w:headerReference w:type="default" r:id="rId6"/>
      <w:pgSz w:w="12240" w:h="15840"/>
      <w:pgMar w:top="1134" w:right="1134" w:bottom="1134" w:left="1701" w:header="720" w:footer="720" w:gutter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C69" w14:textId="77777777" w:rsidR="00B627A1" w:rsidRDefault="00B627A1" w:rsidP="006B4295">
      <w:pPr>
        <w:spacing w:after="0" w:line="240" w:lineRule="auto"/>
      </w:pPr>
      <w:r>
        <w:separator/>
      </w:r>
    </w:p>
  </w:endnote>
  <w:endnote w:type="continuationSeparator" w:id="0">
    <w:p w14:paraId="7F71F502" w14:textId="77777777" w:rsidR="00B627A1" w:rsidRDefault="00B627A1" w:rsidP="006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703B" w14:textId="77777777" w:rsidR="00B627A1" w:rsidRDefault="00B627A1" w:rsidP="006B4295">
      <w:pPr>
        <w:spacing w:after="0" w:line="240" w:lineRule="auto"/>
      </w:pPr>
      <w:r>
        <w:separator/>
      </w:r>
    </w:p>
  </w:footnote>
  <w:footnote w:type="continuationSeparator" w:id="0">
    <w:p w14:paraId="11B4FA30" w14:textId="77777777" w:rsidR="00B627A1" w:rsidRDefault="00B627A1" w:rsidP="006B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559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A13CC" w14:textId="1F3EFFEF" w:rsidR="006B4295" w:rsidRDefault="006B4295" w:rsidP="006B42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D3589" w14:textId="77777777" w:rsidR="006B4295" w:rsidRDefault="006B4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F"/>
    <w:rsid w:val="001473AA"/>
    <w:rsid w:val="001E346A"/>
    <w:rsid w:val="003D20BF"/>
    <w:rsid w:val="005C0251"/>
    <w:rsid w:val="006673DF"/>
    <w:rsid w:val="00674816"/>
    <w:rsid w:val="006B3970"/>
    <w:rsid w:val="006B4295"/>
    <w:rsid w:val="00944D2B"/>
    <w:rsid w:val="0099751E"/>
    <w:rsid w:val="00AE2D75"/>
    <w:rsid w:val="00B627A1"/>
    <w:rsid w:val="00B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53989"/>
  <w15:chartTrackingRefBased/>
  <w15:docId w15:val="{1D50AB4B-CC42-47B7-AD80-2AD63FE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AE2D75"/>
    <w:pPr>
      <w:spacing w:line="240" w:lineRule="exact"/>
    </w:pPr>
    <w:rPr>
      <w:rFonts w:ascii="Arial" w:eastAsia="Times New Roman" w:hAnsi="Arial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95"/>
  </w:style>
  <w:style w:type="paragraph" w:styleId="Footer">
    <w:name w:val="footer"/>
    <w:basedOn w:val="Normal"/>
    <w:link w:val="FooterChar"/>
    <w:uiPriority w:val="99"/>
    <w:unhideWhenUsed/>
    <w:rsid w:val="006B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2023-02-23T09:05:00Z</cp:lastPrinted>
  <dcterms:created xsi:type="dcterms:W3CDTF">2023-02-23T06:44:00Z</dcterms:created>
  <dcterms:modified xsi:type="dcterms:W3CDTF">2023-02-23T09:09:00Z</dcterms:modified>
</cp:coreProperties>
</file>